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7"/>
        <w:gridCol w:w="3439"/>
      </w:tblGrid>
      <w:tr w:rsidR="00D70189" w14:paraId="3BF8B9CA" w14:textId="77777777">
        <w:tc>
          <w:tcPr>
            <w:tcW w:w="73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2540"/>
            <w:tcMar>
              <w:top w:w="90" w:type="dxa"/>
              <w:left w:w="140" w:type="dxa"/>
              <w:bottom w:w="90" w:type="dxa"/>
              <w:right w:w="60" w:type="dxa"/>
            </w:tcMar>
          </w:tcPr>
          <w:p w14:paraId="0EDCC793" w14:textId="77777777" w:rsidR="00D70189" w:rsidRDefault="00000000">
            <w:pPr>
              <w:spacing w:after="12"/>
            </w:pPr>
            <w:r>
              <w:rPr>
                <w:b/>
                <w:bCs/>
                <w:caps/>
                <w:color w:val="FFFFFF"/>
                <w:sz w:val="22"/>
                <w:szCs w:val="22"/>
              </w:rPr>
              <w:t>ООО «Вертеброцентр»</w:t>
            </w:r>
          </w:p>
          <w:p w14:paraId="46E0FFE2" w14:textId="77777777" w:rsidR="00D70189" w:rsidRDefault="00000000">
            <w:r>
              <w:rPr>
                <w:color w:val="88B0CC"/>
                <w:sz w:val="16"/>
                <w:szCs w:val="16"/>
              </w:rPr>
              <w:t>Лицензия № Л041-01021-66/00367442 · Минздрав Свердловской обл. · Выдана 23.08.2019 · Пр. № 1429-Л от 28.12.2024</w:t>
            </w:r>
          </w:p>
          <w:p w14:paraId="40C564C2" w14:textId="77777777" w:rsidR="00D70189" w:rsidRDefault="00000000">
            <w:pPr>
              <w:spacing w:before="6"/>
            </w:pPr>
            <w:r>
              <w:rPr>
                <w:color w:val="88B0CC"/>
                <w:sz w:val="16"/>
                <w:szCs w:val="16"/>
              </w:rPr>
              <w:t>ОГРН 1186658045640 · ИНН 6686107122</w:t>
            </w:r>
          </w:p>
        </w:tc>
        <w:tc>
          <w:tcPr>
            <w:tcW w:w="343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28090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14:paraId="6FB73047" w14:textId="77777777" w:rsidR="00D70189" w:rsidRDefault="00000000">
            <w:pPr>
              <w:spacing w:after="8"/>
              <w:jc w:val="center"/>
            </w:pPr>
            <w:r>
              <w:rPr>
                <w:b/>
                <w:bCs/>
                <w:caps/>
                <w:color w:val="FFFFFF"/>
              </w:rPr>
              <w:t>ИНФОРМИРОВАННОЕ ДОБРОВОЛЬНОЕ СОГЛАСИЕ</w:t>
            </w:r>
          </w:p>
          <w:p w14:paraId="61C410C6" w14:textId="3D2EEDBA" w:rsidR="00D70189" w:rsidRDefault="00000000">
            <w:pPr>
              <w:jc w:val="center"/>
            </w:pPr>
            <w:r>
              <w:rPr>
                <w:color w:val="CCF0EC"/>
                <w:sz w:val="16"/>
                <w:szCs w:val="16"/>
              </w:rPr>
              <w:t xml:space="preserve">на лечебную медикаментозную блокаду </w:t>
            </w:r>
          </w:p>
          <w:p w14:paraId="39C454DF" w14:textId="77777777" w:rsidR="00D70189" w:rsidRDefault="00000000">
            <w:pPr>
              <w:spacing w:before="6"/>
              <w:jc w:val="center"/>
            </w:pPr>
            <w:r>
              <w:rPr>
                <w:i/>
                <w:iCs/>
                <w:color w:val="CCF0EC"/>
                <w:sz w:val="16"/>
                <w:szCs w:val="16"/>
              </w:rPr>
              <w:t>(ст. 20 ФЗ от 21.11.2011 № 323-ФЗ)</w:t>
            </w:r>
          </w:p>
        </w:tc>
      </w:tr>
    </w:tbl>
    <w:p w14:paraId="4FFC5EDC" w14:textId="77777777" w:rsidR="00D70189" w:rsidRDefault="00000000">
      <w:r>
        <w:rPr>
          <w:sz w:val="5"/>
          <w:szCs w:val="5"/>
        </w:rPr>
        <w:t xml:space="preserve"> </w:t>
      </w:r>
    </w:p>
    <w:tbl>
      <w:tblPr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"/>
        <w:gridCol w:w="10546"/>
      </w:tblGrid>
      <w:tr w:rsidR="00D70189" w14:paraId="6513FCE2" w14:textId="77777777"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B45309"/>
          </w:tcPr>
          <w:p w14:paraId="58709BD7" w14:textId="77777777" w:rsidR="00D70189" w:rsidRDefault="00000000">
            <w:r>
              <w:t xml:space="preserve"> </w:t>
            </w:r>
          </w:p>
        </w:tc>
        <w:tc>
          <w:tcPr>
            <w:tcW w:w="10546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FFBEB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73176F41" w14:textId="77777777" w:rsidR="00D70189" w:rsidRDefault="00000000">
            <w:r>
              <w:rPr>
                <w:sz w:val="16"/>
                <w:szCs w:val="16"/>
              </w:rPr>
              <w:t>⚖  Правовое основание: в соответствии с Профессиональным стандартом «Врач-невролог» 02.046 (Приказ Минтруда РФ № 51н от 29.01.2019, ред. 31.08.2023) «лечебные блокады» прямо названы необходимыми умениями врача-невролога (функция А/01.8). Нейрохирургическая лицензия не требуется.</w:t>
            </w:r>
          </w:p>
        </w:tc>
      </w:tr>
    </w:tbl>
    <w:p w14:paraId="4AD95613" w14:textId="77777777" w:rsidR="00D70189" w:rsidRDefault="00000000">
      <w:r>
        <w:rPr>
          <w:sz w:val="4"/>
          <w:szCs w:val="4"/>
        </w:rPr>
        <w:t xml:space="preserve"> </w:t>
      </w:r>
    </w:p>
    <w:tbl>
      <w:tblPr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6"/>
      </w:tblGrid>
      <w:tr w:rsidR="00D70189" w14:paraId="25F2EBA4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2540"/>
            <w:tcMar>
              <w:top w:w="55" w:type="dxa"/>
              <w:left w:w="120" w:type="dxa"/>
              <w:bottom w:w="55" w:type="dxa"/>
              <w:right w:w="80" w:type="dxa"/>
            </w:tcMar>
          </w:tcPr>
          <w:p w14:paraId="0EC7E6EE" w14:textId="77777777" w:rsidR="00D70189" w:rsidRDefault="00000000">
            <w:r>
              <w:rPr>
                <w:b/>
                <w:bCs/>
                <w:caps/>
                <w:color w:val="FFFFFF"/>
                <w:sz w:val="20"/>
                <w:szCs w:val="20"/>
              </w:rPr>
              <w:t>3. Суть планируемого вмешательства</w:t>
            </w:r>
          </w:p>
        </w:tc>
      </w:tr>
    </w:tbl>
    <w:p w14:paraId="7346A860" w14:textId="77777777" w:rsidR="00D70189" w:rsidRDefault="00000000">
      <w:pPr>
        <w:spacing w:before="25" w:after="10"/>
      </w:pPr>
      <w:r>
        <w:t xml:space="preserve">Планируется проведение </w:t>
      </w:r>
      <w:r>
        <w:rPr>
          <w:b/>
          <w:bCs/>
        </w:rPr>
        <w:t>лечебной медикаментозной блокады</w:t>
      </w:r>
      <w:r>
        <w:t xml:space="preserve"> — введение лекарственных препаратов в строго определённую анатомическую зону.</w:t>
      </w:r>
    </w:p>
    <w:p w14:paraId="78B654BF" w14:textId="77777777" w:rsidR="00D70189" w:rsidRDefault="00000000">
      <w:pPr>
        <w:spacing w:after="6"/>
      </w:pPr>
      <w:r>
        <w:rPr>
          <w:b/>
          <w:bCs/>
          <w:color w:val="0A2540"/>
        </w:rPr>
        <w:t>Область введения (отметить нужное):</w:t>
      </w:r>
    </w:p>
    <w:tbl>
      <w:tblPr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4"/>
        <w:gridCol w:w="2313"/>
        <w:gridCol w:w="2546"/>
        <w:gridCol w:w="2703"/>
      </w:tblGrid>
      <w:tr w:rsidR="00D70189" w14:paraId="335B0C0C" w14:textId="77777777">
        <w:tc>
          <w:tcPr>
            <w:tcW w:w="0" w:type="auto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3F6F8"/>
            <w:tcMar>
              <w:top w:w="45" w:type="dxa"/>
              <w:left w:w="80" w:type="dxa"/>
              <w:bottom w:w="45" w:type="dxa"/>
              <w:right w:w="60" w:type="dxa"/>
            </w:tcMar>
          </w:tcPr>
          <w:p w14:paraId="05DE168E" w14:textId="77777777" w:rsidR="00D70189" w:rsidRDefault="00000000">
            <w:r>
              <w:rPr>
                <w:b/>
                <w:bCs/>
                <w:color w:val="028090"/>
              </w:rPr>
              <w:t xml:space="preserve">☐ </w:t>
            </w:r>
            <w:r>
              <w:t>Паравертебральная (позвоночник)</w:t>
            </w:r>
          </w:p>
        </w:tc>
        <w:tc>
          <w:tcPr>
            <w:tcW w:w="0" w:type="auto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3F6F8"/>
            <w:tcMar>
              <w:top w:w="45" w:type="dxa"/>
              <w:left w:w="80" w:type="dxa"/>
              <w:bottom w:w="45" w:type="dxa"/>
              <w:right w:w="60" w:type="dxa"/>
            </w:tcMar>
          </w:tcPr>
          <w:p w14:paraId="3414001B" w14:textId="77777777" w:rsidR="00D70189" w:rsidRDefault="00000000">
            <w:r>
              <w:rPr>
                <w:b/>
                <w:bCs/>
                <w:color w:val="028090"/>
              </w:rPr>
              <w:t xml:space="preserve">☐ </w:t>
            </w:r>
            <w:r>
              <w:t>Блокада фасеточных суставов / медиальных ветвей</w:t>
            </w:r>
          </w:p>
        </w:tc>
        <w:tc>
          <w:tcPr>
            <w:tcW w:w="0" w:type="auto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3F6F8"/>
            <w:tcMar>
              <w:top w:w="45" w:type="dxa"/>
              <w:left w:w="80" w:type="dxa"/>
              <w:bottom w:w="45" w:type="dxa"/>
              <w:right w:w="60" w:type="dxa"/>
            </w:tcMar>
          </w:tcPr>
          <w:p w14:paraId="7E54E053" w14:textId="77777777" w:rsidR="00D70189" w:rsidRDefault="00000000">
            <w:r>
              <w:rPr>
                <w:b/>
                <w:bCs/>
                <w:color w:val="028090"/>
              </w:rPr>
              <w:t xml:space="preserve">☐ </w:t>
            </w:r>
            <w:r>
              <w:t xml:space="preserve">Эпидуральная (каудальная / </w:t>
            </w:r>
            <w:proofErr w:type="spellStart"/>
            <w:r>
              <w:t>интерламинарная</w:t>
            </w:r>
            <w:proofErr w:type="spellEnd"/>
            <w:r>
              <w:t>)</w:t>
            </w:r>
          </w:p>
        </w:tc>
        <w:tc>
          <w:tcPr>
            <w:tcW w:w="0" w:type="auto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3F6F8"/>
            <w:tcMar>
              <w:top w:w="45" w:type="dxa"/>
              <w:left w:w="80" w:type="dxa"/>
              <w:bottom w:w="45" w:type="dxa"/>
              <w:right w:w="60" w:type="dxa"/>
            </w:tcMar>
          </w:tcPr>
          <w:p w14:paraId="192ECC29" w14:textId="77777777" w:rsidR="00D70189" w:rsidRDefault="00000000">
            <w:r>
              <w:rPr>
                <w:b/>
                <w:bCs/>
                <w:color w:val="028090"/>
              </w:rPr>
              <w:t xml:space="preserve">☐ </w:t>
            </w:r>
            <w:r>
              <w:t>Блокада затылочного нерва (GON / TON / МЗН)</w:t>
            </w:r>
          </w:p>
        </w:tc>
      </w:tr>
      <w:tr w:rsidR="00D70189" w14:paraId="2D3A467C" w14:textId="77777777">
        <w:tc>
          <w:tcPr>
            <w:tcW w:w="0" w:type="auto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tcMar>
              <w:top w:w="45" w:type="dxa"/>
              <w:left w:w="80" w:type="dxa"/>
              <w:bottom w:w="45" w:type="dxa"/>
              <w:right w:w="60" w:type="dxa"/>
            </w:tcMar>
          </w:tcPr>
          <w:p w14:paraId="46EA0951" w14:textId="77777777" w:rsidR="00D70189" w:rsidRDefault="00000000">
            <w:pPr>
              <w:spacing w:after="4"/>
            </w:pPr>
            <w:r>
              <w:rPr>
                <w:b/>
                <w:bCs/>
                <w:color w:val="028090"/>
              </w:rPr>
              <w:t xml:space="preserve">☐ </w:t>
            </w:r>
            <w:r>
              <w:t>Блокада периферических нервов:</w:t>
            </w:r>
          </w:p>
          <w:p w14:paraId="1B7443EA" w14:textId="77777777" w:rsidR="00D70189" w:rsidRDefault="00000000">
            <w:pPr>
              <w:pBdr>
                <w:bottom w:val="single" w:sz="2" w:space="0" w:color="CBD5E1"/>
              </w:pBdr>
            </w:pPr>
            <w:r>
              <w:t>______________________________</w:t>
            </w:r>
          </w:p>
        </w:tc>
        <w:tc>
          <w:tcPr>
            <w:tcW w:w="0" w:type="auto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tcMar>
              <w:top w:w="45" w:type="dxa"/>
              <w:left w:w="80" w:type="dxa"/>
              <w:bottom w:w="45" w:type="dxa"/>
              <w:right w:w="60" w:type="dxa"/>
            </w:tcMar>
          </w:tcPr>
          <w:p w14:paraId="565E3987" w14:textId="77777777" w:rsidR="00D70189" w:rsidRDefault="00000000">
            <w:r>
              <w:rPr>
                <w:b/>
                <w:bCs/>
                <w:color w:val="028090"/>
              </w:rPr>
              <w:t xml:space="preserve">☐ </w:t>
            </w:r>
            <w:r>
              <w:t>Блокада триггерных точек</w:t>
            </w:r>
          </w:p>
        </w:tc>
        <w:tc>
          <w:tcPr>
            <w:tcW w:w="0" w:type="auto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tcMar>
              <w:top w:w="45" w:type="dxa"/>
              <w:left w:w="80" w:type="dxa"/>
              <w:bottom w:w="45" w:type="dxa"/>
              <w:right w:w="60" w:type="dxa"/>
            </w:tcMar>
          </w:tcPr>
          <w:p w14:paraId="77D1E1DB" w14:textId="77777777" w:rsidR="00D70189" w:rsidRDefault="00000000">
            <w:r>
              <w:rPr>
                <w:b/>
                <w:bCs/>
                <w:color w:val="028090"/>
              </w:rPr>
              <w:t xml:space="preserve">☐ </w:t>
            </w:r>
            <w:r>
              <w:t>Ботулинотерапия (БТА)</w:t>
            </w:r>
          </w:p>
        </w:tc>
        <w:tc>
          <w:tcPr>
            <w:tcW w:w="0" w:type="auto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tcMar>
              <w:top w:w="45" w:type="dxa"/>
              <w:left w:w="80" w:type="dxa"/>
              <w:bottom w:w="45" w:type="dxa"/>
              <w:right w:w="60" w:type="dxa"/>
            </w:tcMar>
          </w:tcPr>
          <w:p w14:paraId="49D28B64" w14:textId="77777777" w:rsidR="00D70189" w:rsidRDefault="00000000">
            <w:r>
              <w:rPr>
                <w:b/>
                <w:bCs/>
                <w:color w:val="028090"/>
              </w:rPr>
              <w:t xml:space="preserve">☐ </w:t>
            </w:r>
            <w:r>
              <w:t>Иное: __________________</w:t>
            </w:r>
          </w:p>
        </w:tc>
      </w:tr>
    </w:tbl>
    <w:p w14:paraId="2FAEBDA4" w14:textId="77777777" w:rsidR="00D70189" w:rsidRDefault="00000000">
      <w:r>
        <w:rPr>
          <w:sz w:val="4"/>
          <w:szCs w:val="4"/>
        </w:rPr>
        <w:t xml:space="preserve"> </w:t>
      </w:r>
    </w:p>
    <w:tbl>
      <w:tblPr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0"/>
        <w:gridCol w:w="4836"/>
      </w:tblGrid>
      <w:tr w:rsidR="00D70189" w14:paraId="432F0B0B" w14:textId="77777777">
        <w:tc>
          <w:tcPr>
            <w:tcW w:w="59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DAE1810" w14:textId="77777777" w:rsidR="00D70189" w:rsidRDefault="00000000">
            <w:pPr>
              <w:spacing w:after="4"/>
            </w:pPr>
            <w:r>
              <w:rPr>
                <w:b/>
                <w:bCs/>
                <w:color w:val="0A2540"/>
              </w:rPr>
              <w:t>Уровень / сторона:</w:t>
            </w:r>
          </w:p>
          <w:p w14:paraId="7ADE15B2" w14:textId="77777777" w:rsidR="00D70189" w:rsidRDefault="00000000">
            <w:pPr>
              <w:pBdr>
                <w:bottom w:val="single" w:sz="3" w:space="0" w:color="028090"/>
              </w:pBdr>
            </w:pPr>
            <w:r>
              <w:t xml:space="preserve"> </w:t>
            </w:r>
          </w:p>
        </w:tc>
        <w:tc>
          <w:tcPr>
            <w:tcW w:w="48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100" w:type="dxa"/>
            </w:tcMar>
          </w:tcPr>
          <w:p w14:paraId="5AA83506" w14:textId="77777777" w:rsidR="001169D7" w:rsidRDefault="001169D7">
            <w:pPr>
              <w:pBdr>
                <w:bottom w:val="single" w:sz="3" w:space="0" w:color="028090"/>
              </w:pBdr>
            </w:pPr>
          </w:p>
          <w:p w14:paraId="72D72839" w14:textId="6588889D" w:rsidR="001169D7" w:rsidRDefault="001169D7">
            <w:pPr>
              <w:pBdr>
                <w:bottom w:val="single" w:sz="3" w:space="0" w:color="028090"/>
              </w:pBdr>
            </w:pPr>
          </w:p>
        </w:tc>
      </w:tr>
    </w:tbl>
    <w:p w14:paraId="7EC7740B" w14:textId="77777777" w:rsidR="00D70189" w:rsidRDefault="00000000">
      <w:r>
        <w:rPr>
          <w:sz w:val="4"/>
          <w:szCs w:val="4"/>
        </w:rPr>
        <w:t xml:space="preserve"> </w:t>
      </w:r>
    </w:p>
    <w:tbl>
      <w:tblPr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"/>
        <w:gridCol w:w="5024"/>
        <w:gridCol w:w="2826"/>
        <w:gridCol w:w="2617"/>
      </w:tblGrid>
      <w:tr w:rsidR="00D70189" w14:paraId="712990CA" w14:textId="77777777">
        <w:tc>
          <w:tcPr>
            <w:tcW w:w="0" w:type="auto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2540"/>
            <w:tcMar>
              <w:top w:w="55" w:type="dxa"/>
              <w:left w:w="120" w:type="dxa"/>
              <w:bottom w:w="55" w:type="dxa"/>
              <w:right w:w="80" w:type="dxa"/>
            </w:tcMar>
          </w:tcPr>
          <w:p w14:paraId="44BBBC09" w14:textId="77777777" w:rsidR="00D70189" w:rsidRDefault="00000000">
            <w:r>
              <w:rPr>
                <w:b/>
                <w:bCs/>
                <w:caps/>
                <w:color w:val="FFFFFF"/>
                <w:sz w:val="20"/>
                <w:szCs w:val="20"/>
              </w:rPr>
              <w:t>4. Вводимые препараты</w:t>
            </w:r>
          </w:p>
        </w:tc>
      </w:tr>
      <w:tr w:rsidR="00D70189" w14:paraId="60058040" w14:textId="77777777">
        <w:tc>
          <w:tcPr>
            <w:tcW w:w="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2540"/>
            <w:tcMar>
              <w:top w:w="45" w:type="dxa"/>
              <w:left w:w="80" w:type="dxa"/>
              <w:bottom w:w="45" w:type="dxa"/>
              <w:right w:w="60" w:type="dxa"/>
            </w:tcMar>
          </w:tcPr>
          <w:p w14:paraId="62A48852" w14:textId="77777777" w:rsidR="00D70189" w:rsidRDefault="00000000">
            <w:r>
              <w:rPr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50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2540"/>
            <w:tcMar>
              <w:top w:w="45" w:type="dxa"/>
              <w:left w:w="80" w:type="dxa"/>
              <w:bottom w:w="45" w:type="dxa"/>
              <w:right w:w="60" w:type="dxa"/>
            </w:tcMar>
          </w:tcPr>
          <w:p w14:paraId="5D0EA434" w14:textId="77777777" w:rsidR="00D70189" w:rsidRDefault="00000000">
            <w:r>
              <w:rPr>
                <w:b/>
                <w:bCs/>
                <w:color w:val="FFFFFF"/>
                <w:sz w:val="16"/>
                <w:szCs w:val="16"/>
              </w:rPr>
              <w:t>Препарат</w:t>
            </w:r>
          </w:p>
        </w:tc>
        <w:tc>
          <w:tcPr>
            <w:tcW w:w="2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2540"/>
            <w:tcMar>
              <w:top w:w="45" w:type="dxa"/>
              <w:left w:w="80" w:type="dxa"/>
              <w:bottom w:w="45" w:type="dxa"/>
              <w:right w:w="60" w:type="dxa"/>
            </w:tcMar>
          </w:tcPr>
          <w:p w14:paraId="15BE46BF" w14:textId="17A846B1" w:rsidR="00D70189" w:rsidRDefault="00000000">
            <w:r>
              <w:rPr>
                <w:b/>
                <w:bCs/>
                <w:color w:val="FFFFFF"/>
                <w:sz w:val="16"/>
                <w:szCs w:val="16"/>
              </w:rPr>
              <w:t>Доза</w:t>
            </w:r>
          </w:p>
        </w:tc>
        <w:tc>
          <w:tcPr>
            <w:tcW w:w="2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2540"/>
            <w:tcMar>
              <w:top w:w="45" w:type="dxa"/>
              <w:left w:w="80" w:type="dxa"/>
              <w:bottom w:w="45" w:type="dxa"/>
              <w:right w:w="60" w:type="dxa"/>
            </w:tcMar>
          </w:tcPr>
          <w:p w14:paraId="3FACB76C" w14:textId="77777777" w:rsidR="00D70189" w:rsidRDefault="00000000">
            <w:r>
              <w:rPr>
                <w:b/>
                <w:bCs/>
                <w:color w:val="FFFFFF"/>
                <w:sz w:val="16"/>
                <w:szCs w:val="16"/>
              </w:rPr>
              <w:t>Статус применения</w:t>
            </w:r>
          </w:p>
        </w:tc>
      </w:tr>
      <w:tr w:rsidR="00D70189" w14:paraId="7AFFDA5D" w14:textId="77777777">
        <w:tc>
          <w:tcPr>
            <w:tcW w:w="280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3F6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16052B" w14:textId="77777777" w:rsidR="00D70189" w:rsidRDefault="00000000">
            <w:pPr>
              <w:jc w:val="center"/>
            </w:pPr>
            <w:r>
              <w:rPr>
                <w:b/>
                <w:bCs/>
                <w:color w:val="028090"/>
              </w:rPr>
              <w:t>☐</w:t>
            </w:r>
          </w:p>
        </w:tc>
        <w:tc>
          <w:tcPr>
            <w:tcW w:w="5024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3F6F8"/>
            <w:tcMar>
              <w:top w:w="40" w:type="dxa"/>
              <w:left w:w="80" w:type="dxa"/>
              <w:bottom w:w="40" w:type="dxa"/>
              <w:right w:w="60" w:type="dxa"/>
            </w:tcMar>
          </w:tcPr>
          <w:p w14:paraId="3DD12E5E" w14:textId="55D53622" w:rsidR="00D70189" w:rsidRDefault="00000000">
            <w:r>
              <w:t>Лидокаин 2%</w:t>
            </w:r>
          </w:p>
        </w:tc>
        <w:tc>
          <w:tcPr>
            <w:tcW w:w="2826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3F6F8"/>
            <w:tcMar>
              <w:top w:w="40" w:type="dxa"/>
              <w:left w:w="80" w:type="dxa"/>
              <w:bottom w:w="40" w:type="dxa"/>
              <w:right w:w="60" w:type="dxa"/>
            </w:tcMar>
          </w:tcPr>
          <w:p w14:paraId="1CECADA2" w14:textId="77777777" w:rsidR="00D70189" w:rsidRDefault="00000000">
            <w:r>
              <w:t>_________</w:t>
            </w:r>
          </w:p>
        </w:tc>
        <w:tc>
          <w:tcPr>
            <w:tcW w:w="2617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3F6F8"/>
            <w:tcMar>
              <w:top w:w="40" w:type="dxa"/>
              <w:left w:w="80" w:type="dxa"/>
              <w:bottom w:w="40" w:type="dxa"/>
              <w:right w:w="60" w:type="dxa"/>
            </w:tcMar>
          </w:tcPr>
          <w:p w14:paraId="3ECDDF64" w14:textId="77777777" w:rsidR="00D70189" w:rsidRDefault="00000000">
            <w:r>
              <w:rPr>
                <w:sz w:val="16"/>
                <w:szCs w:val="16"/>
              </w:rPr>
              <w:t>По инструкции</w:t>
            </w:r>
          </w:p>
        </w:tc>
      </w:tr>
      <w:tr w:rsidR="00D70189" w14:paraId="32EA64B9" w14:textId="77777777">
        <w:tc>
          <w:tcPr>
            <w:tcW w:w="280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691639" w14:textId="77777777" w:rsidR="00D70189" w:rsidRDefault="00000000">
            <w:pPr>
              <w:jc w:val="center"/>
            </w:pPr>
            <w:r>
              <w:rPr>
                <w:b/>
                <w:bCs/>
                <w:color w:val="028090"/>
              </w:rPr>
              <w:t>☐</w:t>
            </w:r>
          </w:p>
        </w:tc>
        <w:tc>
          <w:tcPr>
            <w:tcW w:w="5024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60" w:type="dxa"/>
            </w:tcMar>
          </w:tcPr>
          <w:p w14:paraId="0E866D0A" w14:textId="6A6F5293" w:rsidR="00D70189" w:rsidRDefault="001169D7">
            <w:r>
              <w:t>Новокаин 0.5%</w:t>
            </w:r>
          </w:p>
        </w:tc>
        <w:tc>
          <w:tcPr>
            <w:tcW w:w="2826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60" w:type="dxa"/>
            </w:tcMar>
          </w:tcPr>
          <w:p w14:paraId="5611D46D" w14:textId="77777777" w:rsidR="00D70189" w:rsidRDefault="00000000">
            <w:r>
              <w:t>_________</w:t>
            </w:r>
          </w:p>
        </w:tc>
        <w:tc>
          <w:tcPr>
            <w:tcW w:w="2617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60" w:type="dxa"/>
            </w:tcMar>
          </w:tcPr>
          <w:p w14:paraId="050F317E" w14:textId="77777777" w:rsidR="00D70189" w:rsidRDefault="00000000">
            <w:r>
              <w:rPr>
                <w:sz w:val="16"/>
                <w:szCs w:val="16"/>
              </w:rPr>
              <w:t>По инструкции</w:t>
            </w:r>
          </w:p>
        </w:tc>
      </w:tr>
      <w:tr w:rsidR="00D70189" w14:paraId="7D2E8A2A" w14:textId="77777777">
        <w:tc>
          <w:tcPr>
            <w:tcW w:w="280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3F6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26DEA7" w14:textId="77777777" w:rsidR="00D70189" w:rsidRDefault="00000000">
            <w:pPr>
              <w:jc w:val="center"/>
            </w:pPr>
            <w:r>
              <w:rPr>
                <w:b/>
                <w:bCs/>
                <w:color w:val="028090"/>
              </w:rPr>
              <w:t>☐</w:t>
            </w:r>
          </w:p>
        </w:tc>
        <w:tc>
          <w:tcPr>
            <w:tcW w:w="5024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3F6F8"/>
            <w:tcMar>
              <w:top w:w="40" w:type="dxa"/>
              <w:left w:w="80" w:type="dxa"/>
              <w:bottom w:w="40" w:type="dxa"/>
              <w:right w:w="60" w:type="dxa"/>
            </w:tcMar>
          </w:tcPr>
          <w:p w14:paraId="1F389785" w14:textId="77777777" w:rsidR="00D70189" w:rsidRDefault="00000000">
            <w:r>
              <w:t>Дексаметазон</w:t>
            </w:r>
          </w:p>
        </w:tc>
        <w:tc>
          <w:tcPr>
            <w:tcW w:w="2826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3F6F8"/>
            <w:tcMar>
              <w:top w:w="40" w:type="dxa"/>
              <w:left w:w="80" w:type="dxa"/>
              <w:bottom w:w="40" w:type="dxa"/>
              <w:right w:w="60" w:type="dxa"/>
            </w:tcMar>
          </w:tcPr>
          <w:p w14:paraId="59197D8A" w14:textId="77777777" w:rsidR="00D70189" w:rsidRDefault="00000000">
            <w:r>
              <w:t>_________</w:t>
            </w:r>
          </w:p>
        </w:tc>
        <w:tc>
          <w:tcPr>
            <w:tcW w:w="2617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3F6F8"/>
            <w:tcMar>
              <w:top w:w="40" w:type="dxa"/>
              <w:left w:w="80" w:type="dxa"/>
              <w:bottom w:w="40" w:type="dxa"/>
              <w:right w:w="60" w:type="dxa"/>
            </w:tcMar>
          </w:tcPr>
          <w:p w14:paraId="41F20820" w14:textId="77777777" w:rsidR="00D70189" w:rsidRDefault="00000000">
            <w:proofErr w:type="spellStart"/>
            <w:r>
              <w:rPr>
                <w:color w:val="B45309"/>
                <w:sz w:val="16"/>
                <w:szCs w:val="16"/>
              </w:rPr>
              <w:t>Off-label</w:t>
            </w:r>
            <w:proofErr w:type="spellEnd"/>
            <w:r>
              <w:rPr>
                <w:color w:val="B45309"/>
                <w:sz w:val="16"/>
                <w:szCs w:val="16"/>
              </w:rPr>
              <w:t xml:space="preserve"> (не </w:t>
            </w:r>
            <w:proofErr w:type="spellStart"/>
            <w:r>
              <w:rPr>
                <w:color w:val="B45309"/>
                <w:sz w:val="16"/>
                <w:szCs w:val="16"/>
              </w:rPr>
              <w:t>зарег</w:t>
            </w:r>
            <w:proofErr w:type="spellEnd"/>
            <w:r>
              <w:rPr>
                <w:color w:val="B45309"/>
                <w:sz w:val="16"/>
                <w:szCs w:val="16"/>
              </w:rPr>
              <w:t>. для пери-/</w:t>
            </w:r>
            <w:proofErr w:type="spellStart"/>
            <w:r>
              <w:rPr>
                <w:color w:val="B45309"/>
                <w:sz w:val="16"/>
                <w:szCs w:val="16"/>
              </w:rPr>
              <w:t>эпидур</w:t>
            </w:r>
            <w:proofErr w:type="spellEnd"/>
            <w:r>
              <w:rPr>
                <w:color w:val="B45309"/>
                <w:sz w:val="16"/>
                <w:szCs w:val="16"/>
              </w:rPr>
              <w:t xml:space="preserve">. </w:t>
            </w:r>
            <w:proofErr w:type="spellStart"/>
            <w:r>
              <w:rPr>
                <w:color w:val="B45309"/>
                <w:sz w:val="16"/>
                <w:szCs w:val="16"/>
              </w:rPr>
              <w:t>введ</w:t>
            </w:r>
            <w:proofErr w:type="spellEnd"/>
            <w:r>
              <w:rPr>
                <w:color w:val="B45309"/>
                <w:sz w:val="16"/>
                <w:szCs w:val="16"/>
              </w:rPr>
              <w:t>.)</w:t>
            </w:r>
          </w:p>
        </w:tc>
      </w:tr>
      <w:tr w:rsidR="00D70189" w14:paraId="5285DA96" w14:textId="77777777">
        <w:tc>
          <w:tcPr>
            <w:tcW w:w="280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776597" w14:textId="77777777" w:rsidR="00D70189" w:rsidRDefault="00000000">
            <w:pPr>
              <w:jc w:val="center"/>
            </w:pPr>
            <w:r>
              <w:rPr>
                <w:b/>
                <w:bCs/>
                <w:color w:val="028090"/>
              </w:rPr>
              <w:t>☐</w:t>
            </w:r>
          </w:p>
        </w:tc>
        <w:tc>
          <w:tcPr>
            <w:tcW w:w="5024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60" w:type="dxa"/>
            </w:tcMar>
          </w:tcPr>
          <w:p w14:paraId="68814744" w14:textId="77777777" w:rsidR="00D70189" w:rsidRDefault="00000000">
            <w:r>
              <w:t>Бетаметазон (</w:t>
            </w:r>
            <w:proofErr w:type="spellStart"/>
            <w:r>
              <w:t>Дипроспан</w:t>
            </w:r>
            <w:proofErr w:type="spellEnd"/>
            <w:r>
              <w:t>)</w:t>
            </w:r>
          </w:p>
        </w:tc>
        <w:tc>
          <w:tcPr>
            <w:tcW w:w="2826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60" w:type="dxa"/>
            </w:tcMar>
          </w:tcPr>
          <w:p w14:paraId="4297EDD2" w14:textId="77777777" w:rsidR="00D70189" w:rsidRDefault="00000000">
            <w:r>
              <w:t>_________</w:t>
            </w:r>
          </w:p>
        </w:tc>
        <w:tc>
          <w:tcPr>
            <w:tcW w:w="2617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60" w:type="dxa"/>
            </w:tcMar>
          </w:tcPr>
          <w:p w14:paraId="598B5D44" w14:textId="77777777" w:rsidR="00D70189" w:rsidRDefault="00000000">
            <w:r>
              <w:rPr>
                <w:color w:val="B45309"/>
                <w:sz w:val="16"/>
                <w:szCs w:val="16"/>
              </w:rPr>
              <w:t xml:space="preserve">По инструкции (не для </w:t>
            </w:r>
            <w:proofErr w:type="spellStart"/>
            <w:r>
              <w:rPr>
                <w:color w:val="B45309"/>
                <w:sz w:val="16"/>
                <w:szCs w:val="16"/>
              </w:rPr>
              <w:t>эпидур</w:t>
            </w:r>
            <w:proofErr w:type="spellEnd"/>
            <w:r>
              <w:rPr>
                <w:color w:val="B45309"/>
                <w:sz w:val="16"/>
                <w:szCs w:val="16"/>
              </w:rPr>
              <w:t>.)</w:t>
            </w:r>
          </w:p>
        </w:tc>
      </w:tr>
      <w:tr w:rsidR="00D70189" w14:paraId="21EABBA8" w14:textId="77777777">
        <w:tc>
          <w:tcPr>
            <w:tcW w:w="280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3F6F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1F8102" w14:textId="77777777" w:rsidR="00D70189" w:rsidRDefault="00000000">
            <w:pPr>
              <w:jc w:val="center"/>
            </w:pPr>
            <w:r>
              <w:rPr>
                <w:b/>
                <w:bCs/>
                <w:color w:val="028090"/>
              </w:rPr>
              <w:t>☐</w:t>
            </w:r>
          </w:p>
        </w:tc>
        <w:tc>
          <w:tcPr>
            <w:tcW w:w="5024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3F6F8"/>
            <w:tcMar>
              <w:top w:w="40" w:type="dxa"/>
              <w:left w:w="80" w:type="dxa"/>
              <w:bottom w:w="40" w:type="dxa"/>
              <w:right w:w="60" w:type="dxa"/>
            </w:tcMar>
          </w:tcPr>
          <w:p w14:paraId="77A525BB" w14:textId="77777777" w:rsidR="00D70189" w:rsidRDefault="00000000">
            <w:r>
              <w:t>Ботулинический токсин типа А</w:t>
            </w:r>
          </w:p>
        </w:tc>
        <w:tc>
          <w:tcPr>
            <w:tcW w:w="2826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3F6F8"/>
            <w:tcMar>
              <w:top w:w="40" w:type="dxa"/>
              <w:left w:w="80" w:type="dxa"/>
              <w:bottom w:w="40" w:type="dxa"/>
              <w:right w:w="60" w:type="dxa"/>
            </w:tcMar>
          </w:tcPr>
          <w:p w14:paraId="15A56874" w14:textId="77777777" w:rsidR="00D70189" w:rsidRDefault="00000000">
            <w:r>
              <w:t>_________</w:t>
            </w:r>
          </w:p>
        </w:tc>
        <w:tc>
          <w:tcPr>
            <w:tcW w:w="2617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3F6F8"/>
            <w:tcMar>
              <w:top w:w="40" w:type="dxa"/>
              <w:left w:w="80" w:type="dxa"/>
              <w:bottom w:w="40" w:type="dxa"/>
              <w:right w:w="60" w:type="dxa"/>
            </w:tcMar>
          </w:tcPr>
          <w:p w14:paraId="05A4E4D0" w14:textId="77777777" w:rsidR="00D70189" w:rsidRDefault="00000000">
            <w:r>
              <w:rPr>
                <w:sz w:val="16"/>
                <w:szCs w:val="16"/>
              </w:rPr>
              <w:t>По инструкции</w:t>
            </w:r>
          </w:p>
        </w:tc>
      </w:tr>
      <w:tr w:rsidR="00D70189" w14:paraId="5FDB1B80" w14:textId="77777777">
        <w:tc>
          <w:tcPr>
            <w:tcW w:w="280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2DE96F" w14:textId="77777777" w:rsidR="00D70189" w:rsidRDefault="00000000">
            <w:pPr>
              <w:jc w:val="center"/>
            </w:pPr>
            <w:r>
              <w:rPr>
                <w:b/>
                <w:bCs/>
                <w:color w:val="028090"/>
              </w:rPr>
              <w:t>☐</w:t>
            </w:r>
          </w:p>
        </w:tc>
        <w:tc>
          <w:tcPr>
            <w:tcW w:w="5024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60" w:type="dxa"/>
            </w:tcMar>
          </w:tcPr>
          <w:p w14:paraId="0D611328" w14:textId="77777777" w:rsidR="00D70189" w:rsidRDefault="00000000">
            <w:r>
              <w:t>Иное: ______________________________</w:t>
            </w:r>
          </w:p>
        </w:tc>
        <w:tc>
          <w:tcPr>
            <w:tcW w:w="2826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60" w:type="dxa"/>
            </w:tcMar>
          </w:tcPr>
          <w:p w14:paraId="6028921D" w14:textId="77777777" w:rsidR="00D70189" w:rsidRDefault="00000000">
            <w:r>
              <w:t>_________</w:t>
            </w:r>
          </w:p>
        </w:tc>
        <w:tc>
          <w:tcPr>
            <w:tcW w:w="2617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60" w:type="dxa"/>
            </w:tcMar>
          </w:tcPr>
          <w:p w14:paraId="0F7A3F4D" w14:textId="77777777" w:rsidR="00D70189" w:rsidRDefault="00000000">
            <w:r>
              <w:rPr>
                <w:sz w:val="16"/>
                <w:szCs w:val="16"/>
              </w:rPr>
              <w:t>_________________</w:t>
            </w:r>
          </w:p>
        </w:tc>
      </w:tr>
    </w:tbl>
    <w:p w14:paraId="73BAF5FB" w14:textId="77777777" w:rsidR="00D70189" w:rsidRDefault="00000000">
      <w:r>
        <w:rPr>
          <w:sz w:val="4"/>
          <w:szCs w:val="4"/>
        </w:rPr>
        <w:t xml:space="preserve"> </w:t>
      </w:r>
    </w:p>
    <w:tbl>
      <w:tblPr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6"/>
      </w:tblGrid>
      <w:tr w:rsidR="00D70189" w14:paraId="2FEB088A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2540"/>
            <w:tcMar>
              <w:top w:w="55" w:type="dxa"/>
              <w:left w:w="120" w:type="dxa"/>
              <w:bottom w:w="55" w:type="dxa"/>
              <w:right w:w="80" w:type="dxa"/>
            </w:tcMar>
          </w:tcPr>
          <w:p w14:paraId="667BA162" w14:textId="77777777" w:rsidR="00D70189" w:rsidRDefault="00000000">
            <w:r>
              <w:rPr>
                <w:b/>
                <w:bCs/>
                <w:caps/>
                <w:color w:val="FFFFFF"/>
                <w:sz w:val="20"/>
                <w:szCs w:val="20"/>
              </w:rPr>
              <w:t>5. Возможные риски и осложнения</w:t>
            </w:r>
          </w:p>
        </w:tc>
      </w:tr>
    </w:tbl>
    <w:p w14:paraId="66B36B19" w14:textId="77777777" w:rsidR="00D70189" w:rsidRDefault="00000000">
      <w:pPr>
        <w:spacing w:before="18" w:after="10"/>
      </w:pPr>
      <w:r>
        <w:rPr>
          <w:i/>
          <w:iCs/>
          <w:color w:val="4B5563"/>
          <w:sz w:val="16"/>
          <w:szCs w:val="16"/>
        </w:rPr>
        <w:t>Абсолютная гарантия отсутствия осложнений не предоставляется. Частота указана согласно международным клиническим данным.</w:t>
      </w:r>
    </w:p>
    <w:tbl>
      <w:tblPr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0"/>
        <w:gridCol w:w="107"/>
        <w:gridCol w:w="5319"/>
      </w:tblGrid>
      <w:tr w:rsidR="00D70189" w14:paraId="397EEA4E" w14:textId="77777777">
        <w:tc>
          <w:tcPr>
            <w:tcW w:w="53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C209D8A" w14:textId="77777777" w:rsidR="00D70189" w:rsidRDefault="00000000">
            <w:pPr>
              <w:spacing w:after="8"/>
            </w:pPr>
            <w:r>
              <w:rPr>
                <w:b/>
                <w:bCs/>
                <w:color w:val="0A2540"/>
                <w:sz w:val="16"/>
                <w:szCs w:val="16"/>
              </w:rPr>
              <w:t>5.1. Немедленные реакции (во время или сразу после процедуры)</w:t>
            </w:r>
          </w:p>
          <w:p w14:paraId="5A48697C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t>Боль, жжение, дискомфорт в месте введения — часто, преходяще.</w:t>
            </w:r>
          </w:p>
          <w:p w14:paraId="27039649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proofErr w:type="spellStart"/>
            <w:r>
              <w:t>Вазовагальная</w:t>
            </w:r>
            <w:proofErr w:type="spellEnd"/>
            <w:r>
              <w:t xml:space="preserve"> реакция (обморок, ↓АД, брадикардия) — нечасто.</w:t>
            </w:r>
          </w:p>
          <w:p w14:paraId="4FA938FF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t>Аллергическая реакция — от лёгкой (зуд, сыпь) до анафилактического шока — редко.</w:t>
            </w:r>
          </w:p>
          <w:p w14:paraId="29FC7D9B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rPr>
                <w:b/>
                <w:bCs/>
              </w:rPr>
              <w:t>LAST</w:t>
            </w:r>
            <w:r>
              <w:t xml:space="preserve">  (системная токсичность МА): металлический привкус, онемение языка, головокружение, судороги, аритмия, в крайне редких случаях — остановка сердца. Антидот — </w:t>
            </w:r>
            <w:proofErr w:type="spellStart"/>
            <w:r>
              <w:t>Интралипид</w:t>
            </w:r>
            <w:proofErr w:type="spellEnd"/>
            <w:r>
              <w:t xml:space="preserve"> 20%. Частота: 0,03–0,3 на 1000 блокад.</w:t>
            </w:r>
          </w:p>
          <w:p w14:paraId="566B7D85" w14:textId="77777777" w:rsidR="00D70189" w:rsidRDefault="00000000">
            <w:pPr>
              <w:spacing w:before="12" w:after="8"/>
            </w:pPr>
            <w:r>
              <w:rPr>
                <w:b/>
                <w:bCs/>
                <w:color w:val="0A2540"/>
                <w:sz w:val="16"/>
                <w:szCs w:val="16"/>
              </w:rPr>
              <w:t>5.2. Осложнения препаратов</w:t>
            </w:r>
          </w:p>
          <w:p w14:paraId="74BB4BD4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rPr>
                <w:b/>
                <w:bCs/>
              </w:rPr>
              <w:t>МА:</w:t>
            </w:r>
            <w:r>
              <w:t xml:space="preserve">  онемение, слабость конечности; временная </w:t>
            </w:r>
            <w:proofErr w:type="spellStart"/>
            <w:r>
              <w:t>плегия</w:t>
            </w:r>
            <w:proofErr w:type="spellEnd"/>
            <w:r>
              <w:t xml:space="preserve"> при высоких концентрациях — очень редко.</w:t>
            </w:r>
          </w:p>
          <w:p w14:paraId="5058EF2A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rPr>
                <w:b/>
                <w:bCs/>
              </w:rPr>
              <w:t>ГКС:</w:t>
            </w:r>
            <w:r>
              <w:t xml:space="preserve">  «</w:t>
            </w:r>
            <w:proofErr w:type="spellStart"/>
            <w:r>
              <w:t>флаш</w:t>
            </w:r>
            <w:proofErr w:type="spellEnd"/>
            <w:r>
              <w:t xml:space="preserve">», ↑ глюкозы 1–5 дней (важно при диабете); атрофия подкожной клетчатки при попадании под кожу; разрыв сухожилия — очень редко; </w:t>
            </w:r>
            <w:proofErr w:type="spellStart"/>
            <w:r>
              <w:t>гиперкортицизм</w:t>
            </w:r>
            <w:proofErr w:type="spellEnd"/>
            <w:r>
              <w:t xml:space="preserve"> при частых курсах — редко.</w:t>
            </w:r>
          </w:p>
          <w:p w14:paraId="7EDBEE81" w14:textId="62EE7644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rPr>
                <w:b/>
                <w:bCs/>
              </w:rPr>
              <w:t>БТА:</w:t>
            </w:r>
            <w:r>
              <w:t xml:space="preserve">  болезненность, </w:t>
            </w:r>
            <w:r w:rsidR="00F27047">
              <w:t>гематома</w:t>
            </w:r>
            <w:r>
              <w:t xml:space="preserve"> — нечасто; слабость смежных мышц; нарушения глотания, речи — очень редко.</w:t>
            </w:r>
          </w:p>
        </w:tc>
        <w:tc>
          <w:tcPr>
            <w:tcW w:w="107" w:type="dxa"/>
            <w:tcBorders>
              <w:top w:val="none" w:sz="0" w:space="0" w:color="FFFFFF"/>
              <w:left w:val="single" w:sz="2" w:space="0" w:color="CBD5E1"/>
              <w:bottom w:val="none" w:sz="0" w:space="0" w:color="FFFFFF"/>
              <w:right w:val="none" w:sz="0" w:space="0" w:color="FFFFFF"/>
            </w:tcBorders>
          </w:tcPr>
          <w:p w14:paraId="5659B94E" w14:textId="77777777" w:rsidR="00D70189" w:rsidRDefault="00000000">
            <w:r>
              <w:t xml:space="preserve"> </w:t>
            </w:r>
          </w:p>
        </w:tc>
        <w:tc>
          <w:tcPr>
            <w:tcW w:w="53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80" w:type="dxa"/>
            </w:tcMar>
          </w:tcPr>
          <w:p w14:paraId="4B26DBA6" w14:textId="77777777" w:rsidR="00D70189" w:rsidRDefault="00000000">
            <w:pPr>
              <w:spacing w:after="8"/>
            </w:pPr>
            <w:r>
              <w:rPr>
                <w:b/>
                <w:bCs/>
                <w:color w:val="0A2540"/>
                <w:sz w:val="16"/>
                <w:szCs w:val="16"/>
              </w:rPr>
              <w:t>5.3. Осложнения техники введения</w:t>
            </w:r>
          </w:p>
          <w:p w14:paraId="2CC541E1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t>Гематома в месте инъекции — нечасто, рассасывается самостоятельно.</w:t>
            </w:r>
          </w:p>
          <w:p w14:paraId="267D0EA9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t>Инфицирование — очень редко; при глубоких блокадах — риск эпидурального абсцесса.</w:t>
            </w:r>
          </w:p>
          <w:p w14:paraId="26A82C88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rPr>
                <w:b/>
                <w:bCs/>
              </w:rPr>
              <w:t>ППГБ</w:t>
            </w:r>
            <w:r>
              <w:t xml:space="preserve">  (</w:t>
            </w:r>
            <w:proofErr w:type="spellStart"/>
            <w:r>
              <w:t>постпункционная</w:t>
            </w:r>
            <w:proofErr w:type="spellEnd"/>
            <w:r>
              <w:t xml:space="preserve"> головная боль, при эпидуральных блокадах): ортостатическая боль вследствие истечения ЦСЖ. Частота &lt;1–2% при тонких иглах; при случайном проколе иглой </w:t>
            </w:r>
            <w:proofErr w:type="spellStart"/>
            <w:r>
              <w:t>Туохи</w:t>
            </w:r>
            <w:proofErr w:type="spellEnd"/>
            <w:r>
              <w:t xml:space="preserve"> — 30–40%. Проходит за 1–2 </w:t>
            </w:r>
            <w:proofErr w:type="spellStart"/>
            <w:r>
              <w:t>нед</w:t>
            </w:r>
            <w:proofErr w:type="spellEnd"/>
            <w:r>
              <w:t>.; при выраженных симптомах — эпидуральная кровяная пломба. GON-блок — альтернатива.</w:t>
            </w:r>
          </w:p>
          <w:p w14:paraId="1CC12DA8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rPr>
                <w:b/>
                <w:bCs/>
              </w:rPr>
              <w:t>Эпидуральная гематома</w:t>
            </w:r>
            <w:r>
              <w:t xml:space="preserve">  — крайне редко; ↑ риск при антикоагулянтах без соблюдения интервалов отмены. Может потребовать нейрохирургии. Признаки: боль в спине, слабость ног, нарушения тазовых органов — </w:t>
            </w:r>
          </w:p>
          <w:p w14:paraId="3A014E1D" w14:textId="77777777" w:rsidR="00D70189" w:rsidRDefault="00000000">
            <w:pPr>
              <w:spacing w:after="6"/>
              <w:ind w:left="280"/>
            </w:pPr>
            <w:r>
              <w:rPr>
                <w:b/>
                <w:bCs/>
                <w:color w:val="B91C1C"/>
              </w:rPr>
              <w:t>НЕМЕДЛЕННО ОБРАЩАТЬСЯ!</w:t>
            </w:r>
          </w:p>
          <w:p w14:paraId="5F1E7E55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t>Неврологический дефицит: преходящий — ожидаемый эффект; стойкий — очень редко.</w:t>
            </w:r>
          </w:p>
          <w:p w14:paraId="2FE16DE1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t>Пневмоторакс — только при грудных паравертебральных блокадах; очень редко.</w:t>
            </w:r>
          </w:p>
          <w:p w14:paraId="764112E6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t xml:space="preserve">Спинальный инфаркт — крайне редко, преимущественно при </w:t>
            </w:r>
            <w:proofErr w:type="spellStart"/>
            <w:r>
              <w:t>трансфораминальных</w:t>
            </w:r>
            <w:proofErr w:type="spellEnd"/>
            <w:r>
              <w:t xml:space="preserve"> блокадах с </w:t>
            </w:r>
            <w:proofErr w:type="spellStart"/>
            <w:r>
              <w:t>частицулярными</w:t>
            </w:r>
            <w:proofErr w:type="spellEnd"/>
            <w:r>
              <w:t xml:space="preserve"> ГКС.</w:t>
            </w:r>
          </w:p>
        </w:tc>
      </w:tr>
    </w:tbl>
    <w:p w14:paraId="54EF89C7" w14:textId="77777777" w:rsidR="00D70189" w:rsidRDefault="00000000">
      <w:r>
        <w:rPr>
          <w:sz w:val="4"/>
          <w:szCs w:val="4"/>
        </w:rPr>
        <w:t xml:space="preserve"> </w:t>
      </w:r>
    </w:p>
    <w:tbl>
      <w:tblPr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"/>
        <w:gridCol w:w="10546"/>
      </w:tblGrid>
      <w:tr w:rsidR="00D70189" w14:paraId="5FEB19FD" w14:textId="77777777"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B91C1C"/>
          </w:tcPr>
          <w:p w14:paraId="04857029" w14:textId="77777777" w:rsidR="00D70189" w:rsidRDefault="00000000">
            <w:r>
              <w:t xml:space="preserve"> </w:t>
            </w:r>
          </w:p>
        </w:tc>
        <w:tc>
          <w:tcPr>
            <w:tcW w:w="10546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EF2F2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E2C98B5" w14:textId="77777777" w:rsidR="00D70189" w:rsidRDefault="00000000">
            <w:r>
              <w:rPr>
                <w:sz w:val="16"/>
                <w:szCs w:val="16"/>
              </w:rPr>
              <w:t xml:space="preserve">🚨  ТРЕВОЖНЫЕ СИМПТОМЫ — НЕМЕДЛЕННО ОБРАТИТЬСЯ К ВРАЧУ: • Нарастающая головная боль стоя и сидя, со рвотой • Слабость / онемение в ногах или руках, нарушение ходьбы • Нарушение мочеиспускания или дефекации • Температура выше 38 °C • Нарастающая боль, покраснение, отёк в месте инъекции • Затруднение дыхания Телефон экстренной связи </w:t>
            </w:r>
            <w:proofErr w:type="spellStart"/>
            <w:r>
              <w:rPr>
                <w:sz w:val="16"/>
                <w:szCs w:val="16"/>
              </w:rPr>
              <w:t>Вертеброцентр</w:t>
            </w:r>
            <w:proofErr w:type="spellEnd"/>
            <w:r>
              <w:rPr>
                <w:sz w:val="16"/>
                <w:szCs w:val="16"/>
              </w:rPr>
              <w:t>: __________________ (круглосуточно)  ·  Скорая помощь: 103 / 112</w:t>
            </w:r>
          </w:p>
        </w:tc>
      </w:tr>
    </w:tbl>
    <w:p w14:paraId="2EAC1DD6" w14:textId="77777777" w:rsidR="001169D7" w:rsidRDefault="001169D7">
      <w:pPr>
        <w:rPr>
          <w:sz w:val="4"/>
          <w:szCs w:val="4"/>
        </w:rPr>
      </w:pPr>
    </w:p>
    <w:p w14:paraId="7E32F1B0" w14:textId="77777777" w:rsidR="001169D7" w:rsidRDefault="001169D7">
      <w:pPr>
        <w:rPr>
          <w:sz w:val="4"/>
          <w:szCs w:val="4"/>
        </w:rPr>
      </w:pPr>
    </w:p>
    <w:p w14:paraId="4EE8CE24" w14:textId="77777777" w:rsidR="001169D7" w:rsidRDefault="001169D7">
      <w:pPr>
        <w:rPr>
          <w:sz w:val="4"/>
          <w:szCs w:val="4"/>
        </w:rPr>
      </w:pPr>
    </w:p>
    <w:p w14:paraId="2E3A5DA8" w14:textId="77777777" w:rsidR="001169D7" w:rsidRDefault="001169D7">
      <w:pPr>
        <w:rPr>
          <w:sz w:val="4"/>
          <w:szCs w:val="4"/>
        </w:rPr>
      </w:pPr>
    </w:p>
    <w:p w14:paraId="5DCC8451" w14:textId="77777777" w:rsidR="001169D7" w:rsidRDefault="001169D7">
      <w:pPr>
        <w:rPr>
          <w:sz w:val="4"/>
          <w:szCs w:val="4"/>
        </w:rPr>
      </w:pPr>
    </w:p>
    <w:p w14:paraId="4BD4006E" w14:textId="77777777" w:rsidR="001169D7" w:rsidRDefault="001169D7">
      <w:pPr>
        <w:rPr>
          <w:sz w:val="4"/>
          <w:szCs w:val="4"/>
        </w:rPr>
      </w:pPr>
    </w:p>
    <w:p w14:paraId="4A0DB8CD" w14:textId="4AACB010" w:rsidR="001169D7" w:rsidRDefault="001169D7">
      <w:pPr>
        <w:rPr>
          <w:sz w:val="4"/>
          <w:szCs w:val="4"/>
        </w:rPr>
      </w:pPr>
    </w:p>
    <w:p w14:paraId="24AF32E6" w14:textId="77777777" w:rsidR="001169D7" w:rsidRDefault="001169D7">
      <w:pPr>
        <w:rPr>
          <w:sz w:val="4"/>
          <w:szCs w:val="4"/>
        </w:rPr>
      </w:pPr>
    </w:p>
    <w:p w14:paraId="009500F6" w14:textId="77777777" w:rsidR="001169D7" w:rsidRDefault="001169D7">
      <w:pPr>
        <w:rPr>
          <w:sz w:val="4"/>
          <w:szCs w:val="4"/>
        </w:rPr>
      </w:pPr>
    </w:p>
    <w:p w14:paraId="4CDF07E7" w14:textId="77777777" w:rsidR="001169D7" w:rsidRDefault="001169D7">
      <w:pPr>
        <w:rPr>
          <w:sz w:val="4"/>
          <w:szCs w:val="4"/>
        </w:rPr>
      </w:pPr>
    </w:p>
    <w:p w14:paraId="41D2AFBD" w14:textId="77777777" w:rsidR="001169D7" w:rsidRDefault="001169D7">
      <w:pPr>
        <w:rPr>
          <w:sz w:val="4"/>
          <w:szCs w:val="4"/>
        </w:rPr>
      </w:pPr>
    </w:p>
    <w:p w14:paraId="5950EEA1" w14:textId="233EF892" w:rsidR="00D70189" w:rsidRDefault="00000000">
      <w:r>
        <w:rPr>
          <w:sz w:val="4"/>
          <w:szCs w:val="4"/>
        </w:rPr>
        <w:t xml:space="preserve"> </w:t>
      </w:r>
    </w:p>
    <w:tbl>
      <w:tblPr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0"/>
        <w:gridCol w:w="107"/>
        <w:gridCol w:w="5319"/>
      </w:tblGrid>
      <w:tr w:rsidR="00D70189" w14:paraId="3246BC05" w14:textId="77777777">
        <w:tc>
          <w:tcPr>
            <w:tcW w:w="53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0DF69A9" w14:textId="77777777" w:rsidR="00D70189" w:rsidRDefault="00000000">
            <w:pPr>
              <w:pBdr>
                <w:bottom w:val="single" w:sz="4" w:space="2" w:color="028090"/>
              </w:pBdr>
              <w:spacing w:after="10"/>
            </w:pPr>
            <w:r>
              <w:rPr>
                <w:b/>
                <w:bCs/>
                <w:color w:val="0A2540"/>
                <w:sz w:val="20"/>
                <w:szCs w:val="20"/>
              </w:rPr>
              <w:lastRenderedPageBreak/>
              <w:t>6. Альтернативные методы лечения</w:t>
            </w:r>
          </w:p>
          <w:p w14:paraId="65E543B2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t>Фармакотерапия: НПВП, нейропатические препараты, миорелаксанты — системное применение.</w:t>
            </w:r>
          </w:p>
          <w:p w14:paraId="2762F28F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t>Физиотерапия, ЛФК, мануальная терапия — требуют длительного курса, могут не устранить острый болевой синдром.</w:t>
            </w:r>
          </w:p>
          <w:p w14:paraId="1A002B32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t xml:space="preserve">Радиочастотная абляция (РЧА) — при </w:t>
            </w:r>
            <w:proofErr w:type="spellStart"/>
            <w:r>
              <w:t>фасетогенных</w:t>
            </w:r>
            <w:proofErr w:type="spellEnd"/>
            <w:r>
              <w:t xml:space="preserve"> болевых синдромах, выполняется после диагностических блокад.</w:t>
            </w:r>
          </w:p>
          <w:p w14:paraId="1385EF70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t>Хирургическое лечение — при структурных компрессионных поражениях, нарастающем неврологическом дефиците.</w:t>
            </w:r>
          </w:p>
          <w:p w14:paraId="143F601A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t>Отказ от лечения — является правом пациента (ст. 20 ФЗ-323); возможно сохранение или усиление болевого синдрома.</w:t>
            </w:r>
          </w:p>
        </w:tc>
        <w:tc>
          <w:tcPr>
            <w:tcW w:w="107" w:type="dxa"/>
            <w:tcBorders>
              <w:top w:val="none" w:sz="0" w:space="0" w:color="FFFFFF"/>
              <w:left w:val="single" w:sz="2" w:space="0" w:color="CBD5E1"/>
              <w:bottom w:val="none" w:sz="0" w:space="0" w:color="FFFFFF"/>
              <w:right w:val="none" w:sz="0" w:space="0" w:color="FFFFFF"/>
            </w:tcBorders>
          </w:tcPr>
          <w:p w14:paraId="5E5672B3" w14:textId="77777777" w:rsidR="00D70189" w:rsidRDefault="00000000">
            <w:r>
              <w:t xml:space="preserve"> </w:t>
            </w:r>
          </w:p>
        </w:tc>
        <w:tc>
          <w:tcPr>
            <w:tcW w:w="53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80" w:type="dxa"/>
            </w:tcMar>
          </w:tcPr>
          <w:p w14:paraId="357B3224" w14:textId="77777777" w:rsidR="00D70189" w:rsidRDefault="00000000">
            <w:pPr>
              <w:pBdr>
                <w:bottom w:val="single" w:sz="4" w:space="2" w:color="028090"/>
              </w:pBdr>
              <w:spacing w:after="10"/>
            </w:pPr>
            <w:r>
              <w:rPr>
                <w:b/>
                <w:bCs/>
                <w:color w:val="0A2540"/>
                <w:sz w:val="20"/>
                <w:szCs w:val="20"/>
              </w:rPr>
              <w:t>7. Права пациента</w:t>
            </w:r>
          </w:p>
          <w:p w14:paraId="523F653F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t>Право в любое время отозвать согласие и отказаться от вмешательства без каких-либо последствий (ст. 20 ФЗ-323).</w:t>
            </w:r>
          </w:p>
          <w:p w14:paraId="651BF761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t>Право на полную информацию о состоянии здоровья и запись в медицинской карте (ст. 22 ФЗ-323).</w:t>
            </w:r>
          </w:p>
          <w:p w14:paraId="7CEE27BD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t>При отказе от вмешательства медицинская организация снимает с себя ответственность за последствия, связанные с неполучением данного лечения.</w:t>
            </w:r>
          </w:p>
          <w:p w14:paraId="57778641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t>Ограничение управления автотранспортом 2–4 ч после блокады с МА. При блокадах нижних конечностей — сопровождающий рекомендован.</w:t>
            </w:r>
          </w:p>
          <w:p w14:paraId="1F664A8D" w14:textId="77777777" w:rsidR="00D70189" w:rsidRDefault="00000000">
            <w:pPr>
              <w:spacing w:before="18" w:after="18"/>
            </w:pPr>
            <w:r>
              <w:rPr>
                <w:b/>
                <w:bCs/>
                <w:color w:val="028090"/>
              </w:rPr>
              <w:t xml:space="preserve">– </w:t>
            </w:r>
            <w:r>
              <w:t>Наблюдение в клинике 20–30 минут после процедуры — обязательное условие безопасной выписки.</w:t>
            </w:r>
          </w:p>
        </w:tc>
      </w:tr>
    </w:tbl>
    <w:p w14:paraId="5EA7D984" w14:textId="77777777" w:rsidR="00D70189" w:rsidRDefault="00000000">
      <w:r>
        <w:rPr>
          <w:sz w:val="4"/>
          <w:szCs w:val="4"/>
        </w:rPr>
        <w:t xml:space="preserve"> </w:t>
      </w:r>
    </w:p>
    <w:tbl>
      <w:tblPr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6"/>
      </w:tblGrid>
      <w:tr w:rsidR="00D70189" w14:paraId="73FDE37D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2540"/>
            <w:tcMar>
              <w:top w:w="55" w:type="dxa"/>
              <w:left w:w="120" w:type="dxa"/>
              <w:bottom w:w="55" w:type="dxa"/>
              <w:right w:w="80" w:type="dxa"/>
            </w:tcMar>
          </w:tcPr>
          <w:p w14:paraId="685084A7" w14:textId="77777777" w:rsidR="00D70189" w:rsidRDefault="00000000">
            <w:r>
              <w:rPr>
                <w:b/>
                <w:bCs/>
                <w:caps/>
                <w:color w:val="FFFFFF"/>
                <w:sz w:val="20"/>
                <w:szCs w:val="20"/>
              </w:rPr>
              <w:t>8. Заявление пациента</w:t>
            </w:r>
          </w:p>
        </w:tc>
      </w:tr>
    </w:tbl>
    <w:p w14:paraId="250C8EDF" w14:textId="77777777" w:rsidR="00F27047" w:rsidRDefault="00F27047">
      <w:pPr>
        <w:spacing w:before="18" w:after="8"/>
      </w:pPr>
    </w:p>
    <w:p w14:paraId="0C051B3B" w14:textId="6E166369" w:rsidR="00D70189" w:rsidRDefault="00000000" w:rsidP="001169D7">
      <w:pPr>
        <w:spacing w:before="18" w:after="8"/>
      </w:pPr>
      <w:r>
        <w:t>Я,</w:t>
      </w:r>
      <w:r>
        <w:rPr>
          <w:u w:val="single"/>
        </w:rPr>
        <w:t>______________________________________________________________</w:t>
      </w:r>
      <w:r w:rsidR="00F27047">
        <w:rPr>
          <w:u w:val="single"/>
        </w:rPr>
        <w:t>___________________________</w:t>
      </w:r>
      <w:r>
        <w:t>подтверждаю, что:</w:t>
      </w:r>
    </w:p>
    <w:tbl>
      <w:tblPr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"/>
        <w:gridCol w:w="10286"/>
      </w:tblGrid>
      <w:tr w:rsidR="00D70189" w14:paraId="6096CEDA" w14:textId="77777777">
        <w:tc>
          <w:tcPr>
            <w:tcW w:w="4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AF25A82" w14:textId="70406F54" w:rsidR="00D70189" w:rsidRDefault="00D70189">
            <w:pPr>
              <w:spacing w:before="40"/>
            </w:pPr>
          </w:p>
        </w:tc>
        <w:tc>
          <w:tcPr>
            <w:tcW w:w="10286" w:type="dxa"/>
            <w:tcBorders>
              <w:top w:val="single" w:sz="1" w:space="0" w:color="CBD5E1"/>
              <w:left w:val="single" w:sz="1" w:space="0" w:color="CBD5E1"/>
              <w:bottom w:val="single" w:sz="1" w:space="0" w:color="CBD5E1"/>
              <w:right w:val="single" w:sz="1" w:space="0" w:color="CBD5E1"/>
            </w:tcBorders>
            <w:shd w:val="clear" w:color="auto" w:fill="F3F6F8"/>
            <w:tcMar>
              <w:top w:w="70" w:type="dxa"/>
              <w:left w:w="140" w:type="dxa"/>
              <w:bottom w:w="70" w:type="dxa"/>
              <w:right w:w="100" w:type="dxa"/>
            </w:tcMar>
          </w:tcPr>
          <w:p w14:paraId="7E871047" w14:textId="77777777" w:rsidR="00D70189" w:rsidRDefault="00000000">
            <w:pPr>
              <w:spacing w:after="14"/>
            </w:pPr>
            <w:r>
              <w:rPr>
                <w:b/>
                <w:bCs/>
              </w:rPr>
              <w:t xml:space="preserve">Врач разъяснил мне в доступной форме: </w:t>
            </w:r>
            <w:r>
              <w:t xml:space="preserve">цель и характер процедуры; состав вводимых препаратов, в том числе факт </w:t>
            </w:r>
            <w:proofErr w:type="spellStart"/>
            <w:r>
              <w:t>off-label</w:t>
            </w:r>
            <w:proofErr w:type="spellEnd"/>
            <w:r>
              <w:t xml:space="preserve"> применения ГКС; технику УЗИ-навигации; все перечисленные выше риски и осложнения; альтернативные методы лечения; последствия отказа от лечения.</w:t>
            </w:r>
          </w:p>
          <w:p w14:paraId="1E8878F1" w14:textId="77777777" w:rsidR="00D70189" w:rsidRDefault="00000000">
            <w:pPr>
              <w:spacing w:after="14"/>
            </w:pPr>
            <w:r>
              <w:t>Все мои вопросы заданы и получены понятные ответы. У меня было достаточно времени для принятия решения.</w:t>
            </w:r>
          </w:p>
          <w:p w14:paraId="749486D8" w14:textId="77777777" w:rsidR="00D70189" w:rsidRDefault="00000000">
            <w:pPr>
              <w:spacing w:after="14"/>
            </w:pPr>
            <w:r>
              <w:t>Я не нахожусь в состоянии, лишающем меня способности осознанно принимать решения.</w:t>
            </w:r>
          </w:p>
          <w:p w14:paraId="01060FBF" w14:textId="77777777" w:rsidR="00D70189" w:rsidRDefault="00000000">
            <w:r>
              <w:t xml:space="preserve">Я прочитал(-а) настоящий документ, понимаю его содержание и </w:t>
            </w:r>
            <w:r>
              <w:rPr>
                <w:b/>
                <w:bCs/>
              </w:rPr>
              <w:t>добровольно, без принуждения, даю согласие на проведение вмешательства, описанного в разделах 3–4.</w:t>
            </w:r>
          </w:p>
        </w:tc>
      </w:tr>
    </w:tbl>
    <w:p w14:paraId="148A7171" w14:textId="77777777" w:rsidR="00D70189" w:rsidRDefault="00000000">
      <w:r>
        <w:rPr>
          <w:sz w:val="4"/>
          <w:szCs w:val="4"/>
        </w:rPr>
        <w:t xml:space="preserve"> </w:t>
      </w:r>
    </w:p>
    <w:tbl>
      <w:tblPr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8"/>
        <w:gridCol w:w="414"/>
        <w:gridCol w:w="5154"/>
      </w:tblGrid>
      <w:tr w:rsidR="00D70189" w14:paraId="02582577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2540"/>
            <w:tcMar>
              <w:top w:w="55" w:type="dxa"/>
              <w:left w:w="120" w:type="dxa"/>
              <w:bottom w:w="55" w:type="dxa"/>
              <w:right w:w="80" w:type="dxa"/>
            </w:tcMar>
          </w:tcPr>
          <w:p w14:paraId="1E2EBEBD" w14:textId="77777777" w:rsidR="00D70189" w:rsidRDefault="00000000">
            <w:r>
              <w:rPr>
                <w:b/>
                <w:bCs/>
                <w:caps/>
                <w:color w:val="FFFFFF"/>
                <w:sz w:val="20"/>
                <w:szCs w:val="20"/>
              </w:rPr>
              <w:t>9. Подписи</w:t>
            </w:r>
          </w:p>
        </w:tc>
      </w:tr>
      <w:tr w:rsidR="00D70189" w14:paraId="33FF9633" w14:textId="77777777">
        <w:tc>
          <w:tcPr>
            <w:tcW w:w="51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AA200AE" w14:textId="77777777" w:rsidR="00D70189" w:rsidRDefault="00000000">
            <w:pPr>
              <w:spacing w:before="30" w:after="30"/>
            </w:pPr>
            <w:r>
              <w:rPr>
                <w:b/>
                <w:bCs/>
                <w:caps/>
                <w:color w:val="0A2540"/>
              </w:rPr>
              <w:t>ПАЦИЕНТ</w:t>
            </w:r>
          </w:p>
          <w:tbl>
            <w:tblPr>
              <w:tblW w:w="51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166"/>
              <w:gridCol w:w="2992"/>
            </w:tblGrid>
            <w:tr w:rsidR="00D70189" w14:paraId="47F85C14" w14:textId="77777777">
              <w:tc>
                <w:tcPr>
                  <w:tcW w:w="216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0400BA68" w14:textId="77777777" w:rsidR="00D70189" w:rsidRDefault="00000000">
                  <w:pPr>
                    <w:spacing w:after="8"/>
                  </w:pPr>
                  <w:r>
                    <w:rPr>
                      <w:b/>
                      <w:bCs/>
                      <w:color w:val="0A2540"/>
                    </w:rPr>
                    <w:t>Подпись:</w:t>
                  </w:r>
                </w:p>
                <w:p w14:paraId="2AFBCBD0" w14:textId="77777777" w:rsidR="00D70189" w:rsidRDefault="00000000">
                  <w:pPr>
                    <w:pBdr>
                      <w:bottom w:val="single" w:sz="4" w:space="0" w:color="0A2540"/>
                    </w:pBdr>
                  </w:pPr>
                  <w:r>
                    <w:t xml:space="preserve"> </w:t>
                  </w:r>
                </w:p>
              </w:tc>
              <w:tc>
                <w:tcPr>
                  <w:tcW w:w="2992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left w:w="100" w:type="dxa"/>
                  </w:tcMar>
                </w:tcPr>
                <w:p w14:paraId="18C6C34F" w14:textId="77777777" w:rsidR="00D70189" w:rsidRDefault="00000000">
                  <w:pPr>
                    <w:spacing w:after="8"/>
                  </w:pPr>
                  <w:r>
                    <w:rPr>
                      <w:b/>
                      <w:bCs/>
                      <w:color w:val="0A2540"/>
                    </w:rPr>
                    <w:t>Дата:</w:t>
                  </w:r>
                </w:p>
                <w:p w14:paraId="1C3F6AFE" w14:textId="77777777" w:rsidR="00D70189" w:rsidRDefault="00000000">
                  <w:pPr>
                    <w:pBdr>
                      <w:bottom w:val="single" w:sz="4" w:space="0" w:color="0A2540"/>
                    </w:pBdr>
                  </w:pPr>
                  <w:r>
                    <w:t xml:space="preserve"> </w:t>
                  </w:r>
                </w:p>
              </w:tc>
            </w:tr>
          </w:tbl>
          <w:p w14:paraId="1DF141E3" w14:textId="77777777" w:rsidR="00D70189" w:rsidRDefault="00D70189"/>
        </w:tc>
        <w:tc>
          <w:tcPr>
            <w:tcW w:w="430" w:type="dxa"/>
            <w:tcBorders>
              <w:top w:val="none" w:sz="0" w:space="0" w:color="FFFFFF"/>
              <w:left w:val="single" w:sz="2" w:space="0" w:color="CBD5E1"/>
              <w:bottom w:val="none" w:sz="0" w:space="0" w:color="FFFFFF"/>
              <w:right w:val="none" w:sz="0" w:space="0" w:color="FFFFFF"/>
            </w:tcBorders>
          </w:tcPr>
          <w:p w14:paraId="4B79540B" w14:textId="77777777" w:rsidR="00D70189" w:rsidRDefault="00000000">
            <w:r>
              <w:t xml:space="preserve"> </w:t>
            </w:r>
          </w:p>
        </w:tc>
        <w:tc>
          <w:tcPr>
            <w:tcW w:w="51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100" w:type="dxa"/>
            </w:tcMar>
          </w:tcPr>
          <w:p w14:paraId="0899F4C7" w14:textId="77777777" w:rsidR="00D70189" w:rsidRDefault="00000000">
            <w:pPr>
              <w:spacing w:before="30" w:after="30"/>
            </w:pPr>
            <w:r>
              <w:rPr>
                <w:b/>
                <w:bCs/>
                <w:caps/>
                <w:color w:val="0A2540"/>
              </w:rPr>
              <w:t>ВРАЧ</w:t>
            </w:r>
          </w:p>
          <w:tbl>
            <w:tblPr>
              <w:tblW w:w="49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076"/>
              <w:gridCol w:w="2867"/>
            </w:tblGrid>
            <w:tr w:rsidR="00D70189" w14:paraId="07EC2215" w14:textId="77777777">
              <w:tc>
                <w:tcPr>
                  <w:tcW w:w="207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15503469" w14:textId="77777777" w:rsidR="00D70189" w:rsidRDefault="00000000">
                  <w:pPr>
                    <w:spacing w:after="8"/>
                  </w:pPr>
                  <w:r>
                    <w:rPr>
                      <w:b/>
                      <w:bCs/>
                      <w:color w:val="0A2540"/>
                    </w:rPr>
                    <w:t>Подпись:</w:t>
                  </w:r>
                </w:p>
                <w:p w14:paraId="40F769E0" w14:textId="77777777" w:rsidR="00D70189" w:rsidRDefault="00000000">
                  <w:pPr>
                    <w:pBdr>
                      <w:bottom w:val="single" w:sz="4" w:space="0" w:color="0A2540"/>
                    </w:pBdr>
                  </w:pPr>
                  <w:r>
                    <w:t xml:space="preserve"> </w:t>
                  </w:r>
                </w:p>
              </w:tc>
              <w:tc>
                <w:tcPr>
                  <w:tcW w:w="2867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left w:w="100" w:type="dxa"/>
                  </w:tcMar>
                </w:tcPr>
                <w:p w14:paraId="6EA58605" w14:textId="77777777" w:rsidR="00D70189" w:rsidRDefault="00000000">
                  <w:pPr>
                    <w:spacing w:after="8"/>
                  </w:pPr>
                  <w:r>
                    <w:rPr>
                      <w:b/>
                      <w:bCs/>
                      <w:color w:val="0A2540"/>
                    </w:rPr>
                    <w:t>Дата:</w:t>
                  </w:r>
                </w:p>
                <w:p w14:paraId="5F13713D" w14:textId="77777777" w:rsidR="00D70189" w:rsidRDefault="00000000">
                  <w:pPr>
                    <w:pBdr>
                      <w:bottom w:val="single" w:sz="4" w:space="0" w:color="0A2540"/>
                    </w:pBdr>
                  </w:pPr>
                  <w:r>
                    <w:t xml:space="preserve"> </w:t>
                  </w:r>
                </w:p>
              </w:tc>
            </w:tr>
          </w:tbl>
          <w:p w14:paraId="08E428D8" w14:textId="77777777" w:rsidR="00D70189" w:rsidRDefault="00D70189"/>
        </w:tc>
      </w:tr>
    </w:tbl>
    <w:p w14:paraId="6F31F10D" w14:textId="77777777" w:rsidR="00D70189" w:rsidRDefault="00000000">
      <w:r>
        <w:rPr>
          <w:sz w:val="6"/>
          <w:szCs w:val="6"/>
        </w:rPr>
        <w:t xml:space="preserve"> </w:t>
      </w:r>
    </w:p>
    <w:p w14:paraId="69F96759" w14:textId="77777777" w:rsidR="00D70189" w:rsidRDefault="00000000">
      <w:pPr>
        <w:pBdr>
          <w:top w:val="single" w:sz="2" w:space="2" w:color="CBD5E1"/>
        </w:pBdr>
        <w:spacing w:before="30"/>
      </w:pPr>
      <w:r>
        <w:rPr>
          <w:i/>
          <w:iCs/>
          <w:color w:val="9CA3AF"/>
          <w:sz w:val="14"/>
          <w:szCs w:val="14"/>
        </w:rPr>
        <w:t xml:space="preserve">Нормативная база: ФЗ от 21.11.2011 № 323-ФЗ «Об основах охраны здоровья граждан в РФ» (ст. 20, 22, 37) · Приказ Минтруда № 51н от 29.01.2019 (ред. 31.08.2023) «Профстандарт Врач-невролог» 02.046 · КР «Хронический болевой синдром» Минздрав РФ 2023 · ASRA LAST </w:t>
      </w:r>
      <w:proofErr w:type="spellStart"/>
      <w:r>
        <w:rPr>
          <w:i/>
          <w:iCs/>
          <w:color w:val="9CA3AF"/>
          <w:sz w:val="14"/>
          <w:szCs w:val="14"/>
        </w:rPr>
        <w:t>Guidelines</w:t>
      </w:r>
      <w:proofErr w:type="spellEnd"/>
      <w:r>
        <w:rPr>
          <w:i/>
          <w:iCs/>
          <w:color w:val="9CA3AF"/>
          <w:sz w:val="14"/>
          <w:szCs w:val="14"/>
        </w:rPr>
        <w:t xml:space="preserve"> 2023 · JAMA Network Open: </w:t>
      </w:r>
      <w:proofErr w:type="spellStart"/>
      <w:r>
        <w:rPr>
          <w:i/>
          <w:iCs/>
          <w:color w:val="9CA3AF"/>
          <w:sz w:val="14"/>
          <w:szCs w:val="14"/>
        </w:rPr>
        <w:t>Consensus</w:t>
      </w:r>
      <w:proofErr w:type="spellEnd"/>
      <w:r>
        <w:rPr>
          <w:i/>
          <w:iCs/>
          <w:color w:val="9CA3AF"/>
          <w:sz w:val="14"/>
          <w:szCs w:val="14"/>
        </w:rPr>
        <w:t xml:space="preserve"> </w:t>
      </w:r>
      <w:proofErr w:type="spellStart"/>
      <w:r>
        <w:rPr>
          <w:i/>
          <w:iCs/>
          <w:color w:val="9CA3AF"/>
          <w:sz w:val="14"/>
          <w:szCs w:val="14"/>
        </w:rPr>
        <w:t>on</w:t>
      </w:r>
      <w:proofErr w:type="spellEnd"/>
      <w:r>
        <w:rPr>
          <w:i/>
          <w:iCs/>
          <w:color w:val="9CA3AF"/>
          <w:sz w:val="14"/>
          <w:szCs w:val="14"/>
        </w:rPr>
        <w:t xml:space="preserve"> PDPH 2023 · IHS </w:t>
      </w:r>
      <w:proofErr w:type="spellStart"/>
      <w:r>
        <w:rPr>
          <w:i/>
          <w:iCs/>
          <w:color w:val="9CA3AF"/>
          <w:sz w:val="14"/>
          <w:szCs w:val="14"/>
        </w:rPr>
        <w:t>Headache</w:t>
      </w:r>
      <w:proofErr w:type="spellEnd"/>
      <w:r>
        <w:rPr>
          <w:i/>
          <w:iCs/>
          <w:color w:val="9CA3AF"/>
          <w:sz w:val="14"/>
          <w:szCs w:val="14"/>
        </w:rPr>
        <w:t xml:space="preserve"> </w:t>
      </w:r>
      <w:proofErr w:type="spellStart"/>
      <w:r>
        <w:rPr>
          <w:i/>
          <w:iCs/>
          <w:color w:val="9CA3AF"/>
          <w:sz w:val="14"/>
          <w:szCs w:val="14"/>
        </w:rPr>
        <w:t>Guidelines</w:t>
      </w:r>
      <w:proofErr w:type="spellEnd"/>
      <w:r>
        <w:rPr>
          <w:i/>
          <w:iCs/>
          <w:color w:val="9CA3AF"/>
          <w:sz w:val="14"/>
          <w:szCs w:val="14"/>
        </w:rPr>
        <w:t xml:space="preserve"> 2024</w:t>
      </w:r>
    </w:p>
    <w:sectPr w:rsidR="00D70189">
      <w:pgSz w:w="11906" w:h="16838"/>
      <w:pgMar w:top="580" w:right="580" w:bottom="580" w:left="5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32EC7"/>
    <w:multiLevelType w:val="hybridMultilevel"/>
    <w:tmpl w:val="4028A5C2"/>
    <w:lvl w:ilvl="0" w:tplc="A1DABB02">
      <w:start w:val="1"/>
      <w:numFmt w:val="bullet"/>
      <w:lvlText w:val="●"/>
      <w:lvlJc w:val="left"/>
      <w:pPr>
        <w:ind w:left="720" w:hanging="360"/>
      </w:pPr>
    </w:lvl>
    <w:lvl w:ilvl="1" w:tplc="D4FED04A">
      <w:start w:val="1"/>
      <w:numFmt w:val="bullet"/>
      <w:lvlText w:val="○"/>
      <w:lvlJc w:val="left"/>
      <w:pPr>
        <w:ind w:left="1440" w:hanging="360"/>
      </w:pPr>
    </w:lvl>
    <w:lvl w:ilvl="2" w:tplc="235249AC">
      <w:start w:val="1"/>
      <w:numFmt w:val="bullet"/>
      <w:lvlText w:val="■"/>
      <w:lvlJc w:val="left"/>
      <w:pPr>
        <w:ind w:left="2160" w:hanging="360"/>
      </w:pPr>
    </w:lvl>
    <w:lvl w:ilvl="3" w:tplc="DC10FDA6">
      <w:start w:val="1"/>
      <w:numFmt w:val="bullet"/>
      <w:lvlText w:val="●"/>
      <w:lvlJc w:val="left"/>
      <w:pPr>
        <w:ind w:left="2880" w:hanging="360"/>
      </w:pPr>
    </w:lvl>
    <w:lvl w:ilvl="4" w:tplc="52D65D8E">
      <w:start w:val="1"/>
      <w:numFmt w:val="bullet"/>
      <w:lvlText w:val="○"/>
      <w:lvlJc w:val="left"/>
      <w:pPr>
        <w:ind w:left="3600" w:hanging="360"/>
      </w:pPr>
    </w:lvl>
    <w:lvl w:ilvl="5" w:tplc="6D805374">
      <w:start w:val="1"/>
      <w:numFmt w:val="bullet"/>
      <w:lvlText w:val="■"/>
      <w:lvlJc w:val="left"/>
      <w:pPr>
        <w:ind w:left="4320" w:hanging="360"/>
      </w:pPr>
    </w:lvl>
    <w:lvl w:ilvl="6" w:tplc="EA56891C">
      <w:start w:val="1"/>
      <w:numFmt w:val="bullet"/>
      <w:lvlText w:val="●"/>
      <w:lvlJc w:val="left"/>
      <w:pPr>
        <w:ind w:left="5040" w:hanging="360"/>
      </w:pPr>
    </w:lvl>
    <w:lvl w:ilvl="7" w:tplc="747E9DD2">
      <w:start w:val="1"/>
      <w:numFmt w:val="bullet"/>
      <w:lvlText w:val="●"/>
      <w:lvlJc w:val="left"/>
      <w:pPr>
        <w:ind w:left="5760" w:hanging="360"/>
      </w:pPr>
    </w:lvl>
    <w:lvl w:ilvl="8" w:tplc="163AFC46">
      <w:start w:val="1"/>
      <w:numFmt w:val="bullet"/>
      <w:lvlText w:val="●"/>
      <w:lvlJc w:val="left"/>
      <w:pPr>
        <w:ind w:left="6480" w:hanging="360"/>
      </w:pPr>
    </w:lvl>
  </w:abstractNum>
  <w:num w:numId="1" w16cid:durableId="9898208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189"/>
    <w:rsid w:val="001169D7"/>
    <w:rsid w:val="006B530D"/>
    <w:rsid w:val="00CE7B8D"/>
    <w:rsid w:val="00D70189"/>
    <w:rsid w:val="00F2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6795C"/>
  <w15:docId w15:val="{60FDD790-E196-4987-8510-EA08B9852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74151"/>
        <w:sz w:val="18"/>
        <w:szCs w:val="1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942</Words>
  <Characters>5372</Characters>
  <Application>Microsoft Office Word</Application>
  <DocSecurity>0</DocSecurity>
  <Lines>44</Lines>
  <Paragraphs>12</Paragraphs>
  <ScaleCrop>false</ScaleCrop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Evgenii Ivanov</cp:lastModifiedBy>
  <cp:revision>3</cp:revision>
  <dcterms:created xsi:type="dcterms:W3CDTF">2026-04-30T16:05:00Z</dcterms:created>
  <dcterms:modified xsi:type="dcterms:W3CDTF">2026-05-28T04:59:00Z</dcterms:modified>
</cp:coreProperties>
</file>